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03F" w:rsidRPr="00AC65A0" w:rsidRDefault="00B9203F" w:rsidP="00B9203F">
      <w:pPr>
        <w:ind w:left="708"/>
        <w:jc w:val="both"/>
        <w:rPr>
          <w:sz w:val="26"/>
          <w:szCs w:val="26"/>
          <w:lang w:val="fr-FR"/>
        </w:rPr>
      </w:pPr>
    </w:p>
    <w:p w:rsidR="00B9203F" w:rsidRPr="00FC5821" w:rsidRDefault="00B9203F" w:rsidP="00B9203F">
      <w:pPr>
        <w:keepNext/>
        <w:tabs>
          <w:tab w:val="center" w:pos="3817"/>
          <w:tab w:val="right" w:pos="7634"/>
        </w:tabs>
        <w:jc w:val="center"/>
        <w:outlineLvl w:val="2"/>
        <w:rPr>
          <w:rFonts w:cs="Aharoni"/>
          <w:bCs/>
          <w:sz w:val="26"/>
          <w:szCs w:val="26"/>
          <w:lang w:val="it-IT" w:bidi="he-IL"/>
        </w:rPr>
      </w:pPr>
      <w:r>
        <w:rPr>
          <w:noProof/>
          <w:sz w:val="26"/>
          <w:szCs w:val="26"/>
        </w:rPr>
        <w:drawing>
          <wp:anchor distT="0" distB="0" distL="114300" distR="114300" simplePos="0" relativeHeight="251664384" behindDoc="0" locked="0" layoutInCell="1" allowOverlap="1">
            <wp:simplePos x="0" y="0"/>
            <wp:positionH relativeFrom="column">
              <wp:posOffset>5473700</wp:posOffset>
            </wp:positionH>
            <wp:positionV relativeFrom="paragraph">
              <wp:posOffset>-45720</wp:posOffset>
            </wp:positionV>
            <wp:extent cx="485140" cy="720090"/>
            <wp:effectExtent l="0" t="0" r="0" b="3810"/>
            <wp:wrapSquare wrapText="bothSides"/>
            <wp:docPr id="15" name="Рисунок 15" descr="aaa Flagge-Chisinau-01-11_(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aa Flagge-Chisinau-01-11_(Flagge)"/>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5140" cy="720090"/>
                    </a:xfrm>
                    <a:prstGeom prst="rect">
                      <a:avLst/>
                    </a:prstGeom>
                    <a:noFill/>
                  </pic:spPr>
                </pic:pic>
              </a:graphicData>
            </a:graphic>
          </wp:anchor>
        </w:drawing>
      </w:r>
      <w:r w:rsidRPr="00FC5821">
        <w:rPr>
          <w:rFonts w:cs="Aharoni"/>
          <w:bCs/>
          <w:sz w:val="26"/>
          <w:szCs w:val="26"/>
          <w:lang w:val="it-IT" w:bidi="he-IL"/>
        </w:rPr>
        <w:t>REPUBLICA MOLDOVA</w:t>
      </w:r>
    </w:p>
    <w:p w:rsidR="00B9203F" w:rsidRPr="00653110" w:rsidRDefault="00B9203F" w:rsidP="00B9203F">
      <w:pPr>
        <w:keepNext/>
        <w:jc w:val="center"/>
        <w:outlineLvl w:val="2"/>
        <w:rPr>
          <w:b/>
          <w:bCs/>
          <w:sz w:val="4"/>
          <w:szCs w:val="4"/>
          <w:lang w:val="it-IT"/>
        </w:rPr>
      </w:pPr>
    </w:p>
    <w:p w:rsidR="00B9203F" w:rsidRPr="00FC5821" w:rsidRDefault="00B9203F" w:rsidP="00B9203F">
      <w:pPr>
        <w:keepNext/>
        <w:jc w:val="center"/>
        <w:outlineLvl w:val="2"/>
        <w:rPr>
          <w:bCs/>
          <w:sz w:val="26"/>
          <w:szCs w:val="26"/>
          <w:lang w:val="it-IT"/>
        </w:rPr>
      </w:pPr>
      <w:r w:rsidRPr="00FC5821">
        <w:rPr>
          <w:bCs/>
          <w:sz w:val="26"/>
          <w:szCs w:val="26"/>
          <w:lang w:val="it-IT"/>
        </w:rPr>
        <w:t>CONSILIUL MUNICIPAL CHIȘINĂU</w:t>
      </w:r>
    </w:p>
    <w:p w:rsidR="00B9203F" w:rsidRPr="00653110" w:rsidRDefault="00B9203F" w:rsidP="00B9203F">
      <w:pPr>
        <w:keepNext/>
        <w:jc w:val="center"/>
        <w:outlineLvl w:val="2"/>
        <w:rPr>
          <w:bCs/>
          <w:sz w:val="4"/>
          <w:szCs w:val="4"/>
          <w:lang w:val="it-IT"/>
        </w:rPr>
      </w:pPr>
    </w:p>
    <w:p w:rsidR="00B9203F" w:rsidRPr="00FC5821" w:rsidRDefault="00B9203F" w:rsidP="00B9203F">
      <w:pPr>
        <w:keepNext/>
        <w:tabs>
          <w:tab w:val="center" w:pos="3817"/>
          <w:tab w:val="right" w:pos="7634"/>
        </w:tabs>
        <w:jc w:val="center"/>
        <w:outlineLvl w:val="2"/>
        <w:rPr>
          <w:rFonts w:cs="Aharoni"/>
          <w:bCs/>
          <w:sz w:val="26"/>
          <w:szCs w:val="26"/>
          <w:lang w:val="it-IT" w:bidi="he-IL"/>
        </w:rPr>
      </w:pPr>
      <w:r w:rsidRPr="00FC5821">
        <w:rPr>
          <w:rFonts w:cs="Aharoni"/>
          <w:bCs/>
          <w:sz w:val="26"/>
          <w:szCs w:val="26"/>
          <w:lang w:val="it-IT" w:bidi="he-IL"/>
        </w:rPr>
        <w:t>PRIMARUL GENERAL AL MUNICIPIULUI CHIȘINĂU</w:t>
      </w:r>
    </w:p>
    <w:p w:rsidR="00B9203F" w:rsidRPr="00653110" w:rsidRDefault="00B9203F" w:rsidP="00B9203F">
      <w:pPr>
        <w:keepNext/>
        <w:tabs>
          <w:tab w:val="center" w:pos="3817"/>
          <w:tab w:val="right" w:pos="7634"/>
        </w:tabs>
        <w:jc w:val="center"/>
        <w:outlineLvl w:val="2"/>
        <w:rPr>
          <w:rFonts w:cs="Aharoni"/>
          <w:b/>
          <w:bCs/>
          <w:sz w:val="6"/>
          <w:szCs w:val="6"/>
          <w:lang w:val="it-IT" w:bidi="he-IL"/>
        </w:rPr>
      </w:pPr>
      <w:r>
        <w:rPr>
          <w:noProof/>
        </w:rPr>
        <w:drawing>
          <wp:anchor distT="0" distB="0" distL="114300" distR="114300" simplePos="0" relativeHeight="251663360" behindDoc="0" locked="1" layoutInCell="1" allowOverlap="1">
            <wp:simplePos x="0" y="0"/>
            <wp:positionH relativeFrom="column">
              <wp:posOffset>158750</wp:posOffset>
            </wp:positionH>
            <wp:positionV relativeFrom="paragraph">
              <wp:posOffset>-683260</wp:posOffset>
            </wp:positionV>
            <wp:extent cx="594360" cy="791845"/>
            <wp:effectExtent l="0" t="0" r="0" b="8255"/>
            <wp:wrapSquare wrapText="bothSides"/>
            <wp:docPr id="14" name="Рисунок 14" descr="ST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TEMA"/>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360" cy="791845"/>
                    </a:xfrm>
                    <a:prstGeom prst="rect">
                      <a:avLst/>
                    </a:prstGeom>
                    <a:noFill/>
                  </pic:spPr>
                </pic:pic>
              </a:graphicData>
            </a:graphic>
          </wp:anchor>
        </w:drawing>
      </w:r>
    </w:p>
    <w:p w:rsidR="00B9203F" w:rsidRPr="00FC5821" w:rsidRDefault="00B9203F" w:rsidP="00B9203F">
      <w:pPr>
        <w:rPr>
          <w:b/>
          <w:noProof/>
          <w:lang w:val="it-IT"/>
        </w:rPr>
      </w:pPr>
      <w:r w:rsidRPr="00FC5821">
        <w:rPr>
          <w:b/>
          <w:noProof/>
          <w:lang w:val="it-IT"/>
        </w:rPr>
        <w:t>DIRECȚIA GENERALĂ ASISTENȚĂ SOCIALĂ</w:t>
      </w:r>
      <w:r>
        <w:rPr>
          <w:b/>
          <w:noProof/>
          <w:lang w:val="it-IT"/>
        </w:rPr>
        <w:t xml:space="preserve"> ŞI SĂNĂTATE</w:t>
      </w:r>
    </w:p>
    <w:p w:rsidR="00B9203F" w:rsidRPr="00653110" w:rsidRDefault="00B9203F" w:rsidP="00B9203F">
      <w:pPr>
        <w:jc w:val="center"/>
        <w:rPr>
          <w:b/>
          <w:noProof/>
          <w:sz w:val="6"/>
          <w:szCs w:val="6"/>
          <w:lang w:val="it-IT"/>
        </w:rPr>
      </w:pPr>
    </w:p>
    <w:p w:rsidR="00B9203F" w:rsidRPr="00653110" w:rsidRDefault="00B9203F" w:rsidP="00B9203F">
      <w:pPr>
        <w:jc w:val="center"/>
        <w:rPr>
          <w:noProof/>
          <w:sz w:val="20"/>
          <w:lang w:val="it-IT"/>
        </w:rPr>
      </w:pPr>
      <w:r w:rsidRPr="00653110">
        <w:rPr>
          <w:sz w:val="20"/>
          <w:lang w:val="it-IT"/>
        </w:rPr>
        <w:t xml:space="preserve">                          </w:t>
      </w:r>
      <w:proofErr w:type="gramStart"/>
      <w:r w:rsidRPr="00653110">
        <w:rPr>
          <w:sz w:val="20"/>
          <w:lang w:val="it-IT"/>
        </w:rPr>
        <w:t>str</w:t>
      </w:r>
      <w:proofErr w:type="gramEnd"/>
      <w:r w:rsidRPr="00653110">
        <w:rPr>
          <w:sz w:val="20"/>
          <w:lang w:val="it-IT"/>
        </w:rPr>
        <w:t xml:space="preserve">. </w:t>
      </w:r>
      <w:proofErr w:type="spellStart"/>
      <w:r w:rsidRPr="00653110">
        <w:rPr>
          <w:sz w:val="20"/>
          <w:lang w:val="it-IT"/>
        </w:rPr>
        <w:t>Bucureș</w:t>
      </w:r>
      <w:proofErr w:type="gramStart"/>
      <w:r w:rsidRPr="00653110">
        <w:rPr>
          <w:sz w:val="20"/>
          <w:lang w:val="it-IT"/>
        </w:rPr>
        <w:t>ti</w:t>
      </w:r>
      <w:proofErr w:type="spellEnd"/>
      <w:proofErr w:type="gramEnd"/>
      <w:r w:rsidRPr="00653110">
        <w:rPr>
          <w:sz w:val="20"/>
          <w:lang w:val="it-IT"/>
        </w:rPr>
        <w:t xml:space="preserve">, 53, </w:t>
      </w:r>
      <w:proofErr w:type="spellStart"/>
      <w:r w:rsidRPr="00653110">
        <w:rPr>
          <w:sz w:val="20"/>
          <w:lang w:val="it-IT"/>
        </w:rPr>
        <w:t>municipiul</w:t>
      </w:r>
      <w:proofErr w:type="spellEnd"/>
      <w:r w:rsidRPr="00653110">
        <w:rPr>
          <w:sz w:val="20"/>
          <w:lang w:val="it-IT"/>
        </w:rPr>
        <w:t xml:space="preserve"> Chişinău, </w:t>
      </w:r>
      <w:proofErr w:type="spellStart"/>
      <w:r w:rsidRPr="00653110">
        <w:rPr>
          <w:sz w:val="20"/>
          <w:lang w:val="it-IT"/>
        </w:rPr>
        <w:t>Republica</w:t>
      </w:r>
      <w:proofErr w:type="spellEnd"/>
      <w:r w:rsidRPr="00653110">
        <w:rPr>
          <w:sz w:val="20"/>
          <w:lang w:val="it-IT"/>
        </w:rPr>
        <w:t xml:space="preserve"> Moldova, MD-2012;</w:t>
      </w:r>
    </w:p>
    <w:tbl>
      <w:tblPr>
        <w:tblpPr w:leftFromText="180" w:rightFromText="180" w:vertAnchor="text" w:horzAnchor="margin" w:tblpXSpec="right"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85"/>
      </w:tblGrid>
      <w:tr w:rsidR="00B9203F" w:rsidTr="00C16F12">
        <w:trPr>
          <w:trHeight w:val="144"/>
        </w:trPr>
        <w:tc>
          <w:tcPr>
            <w:tcW w:w="885" w:type="dxa"/>
            <w:tcBorders>
              <w:top w:val="nil"/>
              <w:left w:val="nil"/>
              <w:bottom w:val="nil"/>
              <w:right w:val="nil"/>
            </w:tcBorders>
          </w:tcPr>
          <w:p w:rsidR="00B9203F" w:rsidRDefault="00B9203F" w:rsidP="00C16F12">
            <w:pPr>
              <w:jc w:val="center"/>
              <w:rPr>
                <w:sz w:val="14"/>
                <w:szCs w:val="14"/>
              </w:rPr>
            </w:pPr>
            <w:r>
              <w:rPr>
                <w:sz w:val="14"/>
                <w:szCs w:val="14"/>
              </w:rPr>
              <w:t>03210560</w:t>
            </w:r>
          </w:p>
        </w:tc>
      </w:tr>
    </w:tbl>
    <w:p w:rsidR="00B9203F" w:rsidRPr="00E26F49" w:rsidRDefault="00B9203F" w:rsidP="00B9203F">
      <w:pPr>
        <w:jc w:val="center"/>
        <w:rPr>
          <w:sz w:val="20"/>
          <w:lang w:val="ro-RO"/>
        </w:rPr>
      </w:pPr>
      <w:proofErr w:type="spellStart"/>
      <w:proofErr w:type="gramStart"/>
      <w:r w:rsidRPr="001D63D8">
        <w:rPr>
          <w:sz w:val="20"/>
          <w:lang w:val="en-US"/>
        </w:rPr>
        <w:t>tel</w:t>
      </w:r>
      <w:proofErr w:type="spellEnd"/>
      <w:r w:rsidRPr="001D63D8">
        <w:rPr>
          <w:sz w:val="20"/>
          <w:lang w:val="en-US"/>
        </w:rPr>
        <w:t>/fax</w:t>
      </w:r>
      <w:proofErr w:type="gramEnd"/>
      <w:r w:rsidRPr="001D63D8">
        <w:rPr>
          <w:sz w:val="20"/>
          <w:lang w:val="en-US"/>
        </w:rPr>
        <w:t>: (022) 223-459,</w:t>
      </w:r>
      <w:hyperlink r:id="rId8" w:history="1">
        <w:r w:rsidRPr="001D63D8">
          <w:rPr>
            <w:rStyle w:val="a4"/>
            <w:rFonts w:eastAsiaTheme="majorEastAsia"/>
            <w:sz w:val="20"/>
            <w:lang w:val="en-US"/>
          </w:rPr>
          <w:t>www.dgas.md</w:t>
        </w:r>
      </w:hyperlink>
      <w:r w:rsidRPr="001D63D8">
        <w:rPr>
          <w:sz w:val="20"/>
          <w:lang w:val="en-US"/>
        </w:rPr>
        <w:t>,e-mail:dgas</w:t>
      </w:r>
      <w:r>
        <w:rPr>
          <w:sz w:val="20"/>
          <w:lang w:val="en-US"/>
        </w:rPr>
        <w:t>s@cmc</w:t>
      </w:r>
      <w:r w:rsidRPr="001D63D8">
        <w:rPr>
          <w:sz w:val="20"/>
          <w:lang w:val="en-US"/>
        </w:rPr>
        <w:t>.</w:t>
      </w:r>
      <w:r>
        <w:rPr>
          <w:sz w:val="20"/>
          <w:lang w:val="en-US"/>
        </w:rPr>
        <w:t>md</w:t>
      </w:r>
    </w:p>
    <w:p w:rsidR="00B9203F" w:rsidRPr="001D63D8" w:rsidRDefault="00B9203F" w:rsidP="00B9203F">
      <w:pPr>
        <w:jc w:val="center"/>
        <w:rPr>
          <w:sz w:val="20"/>
          <w:lang w:val="en-US"/>
        </w:rPr>
      </w:pPr>
    </w:p>
    <w:p w:rsidR="00B9203F" w:rsidRPr="0095549E" w:rsidRDefault="00B9203F" w:rsidP="00B9203F">
      <w:pPr>
        <w:rPr>
          <w:lang w:val="ro-RO"/>
        </w:rPr>
      </w:pPr>
      <w:r>
        <w:rPr>
          <w:noProof/>
        </w:rPr>
        <w:drawing>
          <wp:inline distT="0" distB="0" distL="0" distR="0">
            <wp:extent cx="6096000" cy="142875"/>
            <wp:effectExtent l="0" t="0" r="0" b="9525"/>
            <wp:docPr id="13" name="Рисунок 13" descr="Flag_of_Rom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descr="Flag_of_Romania"/>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96000" cy="142875"/>
                    </a:xfrm>
                    <a:prstGeom prst="rect">
                      <a:avLst/>
                    </a:prstGeom>
                    <a:noFill/>
                    <a:ln>
                      <a:noFill/>
                    </a:ln>
                  </pic:spPr>
                </pic:pic>
              </a:graphicData>
            </a:graphic>
          </wp:inline>
        </w:drawing>
      </w:r>
    </w:p>
    <w:p w:rsidR="00B9203F" w:rsidRDefault="00B9203F" w:rsidP="00B9203F">
      <w:pPr>
        <w:rPr>
          <w:lang w:val="ro-RO"/>
        </w:rPr>
      </w:pPr>
    </w:p>
    <w:p w:rsidR="00B9203F" w:rsidRPr="0095549E" w:rsidRDefault="00B9203F" w:rsidP="00B9203F">
      <w:pPr>
        <w:rPr>
          <w:lang w:val="ro-RO"/>
        </w:rPr>
      </w:pPr>
      <w:r w:rsidRPr="0095549E">
        <w:rPr>
          <w:lang w:val="ro-RO"/>
        </w:rPr>
        <w:t>______________ nr.  ___________</w:t>
      </w:r>
    </w:p>
    <w:p w:rsidR="00B9203F" w:rsidRPr="002874A5" w:rsidRDefault="00B9203F" w:rsidP="00B9203F">
      <w:pPr>
        <w:ind w:left="5664"/>
        <w:rPr>
          <w:sz w:val="28"/>
          <w:szCs w:val="28"/>
          <w:lang w:val="ro-RO"/>
        </w:rPr>
      </w:pPr>
    </w:p>
    <w:p w:rsidR="00B9203F" w:rsidRPr="002874A5" w:rsidRDefault="00B9203F" w:rsidP="00B9203F">
      <w:pPr>
        <w:ind w:left="5664"/>
        <w:rPr>
          <w:sz w:val="28"/>
          <w:szCs w:val="28"/>
          <w:lang w:val="ro-RO"/>
        </w:rPr>
      </w:pPr>
      <w:r w:rsidRPr="002874A5">
        <w:rPr>
          <w:sz w:val="28"/>
          <w:szCs w:val="28"/>
          <w:lang w:val="ro-RO"/>
        </w:rPr>
        <w:t>Consiliului municipal Chişinău</w:t>
      </w:r>
    </w:p>
    <w:p w:rsidR="00B9203F" w:rsidRPr="002874A5" w:rsidRDefault="00B9203F" w:rsidP="00B9203F">
      <w:pPr>
        <w:rPr>
          <w:sz w:val="28"/>
          <w:szCs w:val="26"/>
          <w:lang w:val="ro-RO"/>
        </w:rPr>
      </w:pPr>
    </w:p>
    <w:p w:rsidR="00B9203F" w:rsidRPr="002874A5" w:rsidRDefault="00B9203F" w:rsidP="00B9203F">
      <w:pPr>
        <w:rPr>
          <w:sz w:val="28"/>
          <w:szCs w:val="26"/>
          <w:lang w:val="ro-RO"/>
        </w:rPr>
      </w:pPr>
    </w:p>
    <w:p w:rsidR="00B9203F" w:rsidRPr="002874A5" w:rsidRDefault="00B9203F" w:rsidP="00B9203F">
      <w:pPr>
        <w:jc w:val="center"/>
        <w:rPr>
          <w:sz w:val="28"/>
          <w:szCs w:val="26"/>
          <w:lang w:val="ro-RO"/>
        </w:rPr>
      </w:pPr>
      <w:r w:rsidRPr="002874A5">
        <w:rPr>
          <w:sz w:val="28"/>
          <w:szCs w:val="26"/>
          <w:lang w:val="ro-RO"/>
        </w:rPr>
        <w:t>Notă informativă</w:t>
      </w:r>
    </w:p>
    <w:p w:rsidR="00B9203F" w:rsidRPr="002874A5" w:rsidRDefault="00B9203F" w:rsidP="00B9203F">
      <w:pPr>
        <w:jc w:val="center"/>
        <w:rPr>
          <w:bCs/>
          <w:color w:val="000000"/>
          <w:sz w:val="28"/>
          <w:szCs w:val="26"/>
          <w:lang w:val="ro-RO"/>
        </w:rPr>
      </w:pPr>
      <w:r w:rsidRPr="002874A5">
        <w:rPr>
          <w:sz w:val="28"/>
          <w:szCs w:val="28"/>
          <w:lang w:val="ro-RO"/>
        </w:rPr>
        <w:t xml:space="preserve">la proiectul de decizie </w:t>
      </w:r>
      <w:r w:rsidRPr="002874A5">
        <w:rPr>
          <w:sz w:val="28"/>
          <w:szCs w:val="26"/>
          <w:lang w:val="ro-RO"/>
        </w:rPr>
        <w:t>privind aprobarea</w:t>
      </w:r>
      <w:r w:rsidR="002874A5">
        <w:rPr>
          <w:sz w:val="28"/>
          <w:szCs w:val="26"/>
          <w:lang w:val="ro-RO"/>
        </w:rPr>
        <w:t xml:space="preserve"> </w:t>
      </w:r>
      <w:r w:rsidRPr="002874A5">
        <w:rPr>
          <w:sz w:val="28"/>
          <w:szCs w:val="26"/>
          <w:lang w:val="ro-RO"/>
        </w:rPr>
        <w:t>Regulamentului privind organizarea și funcționarea (achiziţionarea) Serviciului de plasament</w:t>
      </w:r>
      <w:r w:rsidRPr="002874A5">
        <w:rPr>
          <w:bCs/>
          <w:color w:val="000000"/>
          <w:sz w:val="28"/>
          <w:szCs w:val="26"/>
          <w:lang w:val="ro-RO"/>
        </w:rPr>
        <w:t xml:space="preserve"> pentru persoane în vârstă </w:t>
      </w:r>
    </w:p>
    <w:p w:rsidR="00B9203F" w:rsidRPr="002874A5" w:rsidRDefault="00B9203F" w:rsidP="00B9203F">
      <w:pPr>
        <w:jc w:val="center"/>
        <w:rPr>
          <w:sz w:val="28"/>
          <w:szCs w:val="26"/>
          <w:lang w:val="ro-RO"/>
        </w:rPr>
      </w:pPr>
      <w:r w:rsidRPr="002874A5">
        <w:rPr>
          <w:bCs/>
          <w:color w:val="000000"/>
          <w:sz w:val="28"/>
          <w:szCs w:val="26"/>
          <w:lang w:val="ro-RO"/>
        </w:rPr>
        <w:t xml:space="preserve">şi persoane cu </w:t>
      </w:r>
      <w:proofErr w:type="spellStart"/>
      <w:r w:rsidRPr="002874A5">
        <w:rPr>
          <w:bCs/>
          <w:color w:val="000000"/>
          <w:sz w:val="28"/>
          <w:szCs w:val="26"/>
          <w:lang w:val="ro-RO"/>
        </w:rPr>
        <w:t>dizabilităţi</w:t>
      </w:r>
      <w:proofErr w:type="spellEnd"/>
      <w:r w:rsidRPr="002874A5">
        <w:rPr>
          <w:bCs/>
          <w:color w:val="000000"/>
          <w:sz w:val="28"/>
          <w:szCs w:val="26"/>
          <w:lang w:val="ro-RO"/>
        </w:rPr>
        <w:t xml:space="preserve"> aflate în dificultate din municipiul Chişinău</w:t>
      </w:r>
    </w:p>
    <w:p w:rsidR="00B9203F" w:rsidRPr="002874A5" w:rsidRDefault="00B9203F" w:rsidP="00B9203F">
      <w:pPr>
        <w:jc w:val="center"/>
        <w:rPr>
          <w:b/>
          <w:sz w:val="28"/>
          <w:szCs w:val="26"/>
          <w:lang w:val="ro-RO"/>
        </w:rPr>
      </w:pPr>
    </w:p>
    <w:p w:rsidR="00B9203F" w:rsidRPr="002874A5" w:rsidRDefault="00B9203F" w:rsidP="00B9203F">
      <w:pPr>
        <w:ind w:right="14" w:firstLine="708"/>
        <w:jc w:val="both"/>
        <w:rPr>
          <w:sz w:val="28"/>
          <w:szCs w:val="28"/>
          <w:lang w:val="ro-RO"/>
        </w:rPr>
      </w:pPr>
      <w:r w:rsidRPr="002874A5">
        <w:rPr>
          <w:sz w:val="28"/>
          <w:szCs w:val="28"/>
          <w:lang w:val="ro-RO"/>
        </w:rPr>
        <w:t xml:space="preserve">În scopul diversificării platformei de servicii sociale cu specializare înaltă din municipiul Chișinău, adresate </w:t>
      </w:r>
      <w:r w:rsidRPr="002874A5">
        <w:rPr>
          <w:color w:val="000000"/>
          <w:sz w:val="28"/>
          <w:szCs w:val="28"/>
          <w:lang w:val="ro-RO"/>
        </w:rPr>
        <w:t xml:space="preserve">persoanelor </w:t>
      </w:r>
      <w:r w:rsidRPr="002874A5">
        <w:rPr>
          <w:bCs/>
          <w:color w:val="000000"/>
          <w:sz w:val="28"/>
          <w:szCs w:val="28"/>
          <w:lang w:val="ro-RO"/>
        </w:rPr>
        <w:t xml:space="preserve">în vârstă şi persoanelor cu </w:t>
      </w:r>
      <w:proofErr w:type="spellStart"/>
      <w:r w:rsidRPr="002874A5">
        <w:rPr>
          <w:bCs/>
          <w:color w:val="000000"/>
          <w:sz w:val="28"/>
          <w:szCs w:val="28"/>
          <w:lang w:val="ro-RO"/>
        </w:rPr>
        <w:t>dizabilităţi</w:t>
      </w:r>
      <w:proofErr w:type="spellEnd"/>
      <w:r w:rsidRPr="002874A5">
        <w:rPr>
          <w:color w:val="000000"/>
          <w:sz w:val="28"/>
          <w:szCs w:val="28"/>
          <w:lang w:val="ro-RO"/>
        </w:rPr>
        <w:t xml:space="preserve">, aflate </w:t>
      </w:r>
      <w:r w:rsidRPr="002874A5">
        <w:rPr>
          <w:bCs/>
          <w:sz w:val="28"/>
          <w:szCs w:val="28"/>
          <w:lang w:val="ro-RO"/>
        </w:rPr>
        <w:t xml:space="preserve">în situație de criză și care necesită intervenții specializate în vederea incluziunii sociale, </w:t>
      </w:r>
      <w:r w:rsidRPr="002874A5">
        <w:rPr>
          <w:sz w:val="28"/>
          <w:szCs w:val="28"/>
          <w:lang w:val="ro-RO"/>
        </w:rPr>
        <w:t>Direcția generală asistență socială şi sănătate  a</w:t>
      </w:r>
      <w:r w:rsidR="002874A5">
        <w:rPr>
          <w:sz w:val="28"/>
          <w:szCs w:val="28"/>
          <w:lang w:val="ro-RO"/>
        </w:rPr>
        <w:t xml:space="preserve"> </w:t>
      </w:r>
      <w:r w:rsidRPr="002874A5">
        <w:rPr>
          <w:bCs/>
          <w:sz w:val="28"/>
          <w:szCs w:val="28"/>
          <w:lang w:val="ro-RO"/>
        </w:rPr>
        <w:t>elaborat</w:t>
      </w:r>
      <w:r w:rsidRPr="002874A5">
        <w:rPr>
          <w:sz w:val="28"/>
          <w:szCs w:val="28"/>
          <w:lang w:val="ro-RO"/>
        </w:rPr>
        <w:t xml:space="preserve"> Regulamentul privind organizarea și funcționarea (achiziţionarea) Serviciului de plasament</w:t>
      </w:r>
      <w:r w:rsidRPr="002874A5">
        <w:rPr>
          <w:bCs/>
          <w:color w:val="000000"/>
          <w:sz w:val="28"/>
          <w:szCs w:val="28"/>
          <w:lang w:val="ro-RO"/>
        </w:rPr>
        <w:t xml:space="preserve"> pentru persoane în vârstă şi persoane cu </w:t>
      </w:r>
      <w:proofErr w:type="spellStart"/>
      <w:r w:rsidRPr="002874A5">
        <w:rPr>
          <w:bCs/>
          <w:color w:val="000000"/>
          <w:sz w:val="28"/>
          <w:szCs w:val="28"/>
          <w:lang w:val="ro-RO"/>
        </w:rPr>
        <w:t>dizabilităţi</w:t>
      </w:r>
      <w:proofErr w:type="spellEnd"/>
      <w:r w:rsidRPr="002874A5">
        <w:rPr>
          <w:bCs/>
          <w:color w:val="000000"/>
          <w:sz w:val="28"/>
          <w:szCs w:val="28"/>
          <w:lang w:val="ro-RO"/>
        </w:rPr>
        <w:t xml:space="preserve"> aflate în dificultate.</w:t>
      </w:r>
    </w:p>
    <w:p w:rsidR="00B9203F" w:rsidRPr="002874A5" w:rsidRDefault="00B9203F" w:rsidP="00B9203F">
      <w:pPr>
        <w:ind w:right="14" w:firstLine="708"/>
        <w:jc w:val="both"/>
        <w:rPr>
          <w:bCs/>
          <w:sz w:val="28"/>
          <w:szCs w:val="28"/>
          <w:lang w:val="ro-RO"/>
        </w:rPr>
      </w:pPr>
      <w:r w:rsidRPr="002874A5">
        <w:rPr>
          <w:sz w:val="28"/>
          <w:szCs w:val="26"/>
          <w:lang w:val="ro-RO"/>
        </w:rPr>
        <w:t>Regulamentul în cauză,</w:t>
      </w:r>
      <w:r w:rsidRPr="002874A5">
        <w:rPr>
          <w:sz w:val="28"/>
          <w:szCs w:val="26"/>
          <w:lang w:val="ro-RO" w:eastAsia="ro-RO"/>
        </w:rPr>
        <w:t xml:space="preserve">reglementează particularităţile şi condiţiile de prestare a serviciilor de plasament persoanelor în vârstă şi persoanelor cu </w:t>
      </w:r>
      <w:proofErr w:type="spellStart"/>
      <w:r w:rsidRPr="002874A5">
        <w:rPr>
          <w:sz w:val="28"/>
          <w:szCs w:val="26"/>
          <w:lang w:val="ro-RO" w:eastAsia="ro-RO"/>
        </w:rPr>
        <w:t>dizabilităţi</w:t>
      </w:r>
      <w:proofErr w:type="spellEnd"/>
      <w:r w:rsidRPr="002874A5">
        <w:rPr>
          <w:sz w:val="28"/>
          <w:szCs w:val="26"/>
          <w:lang w:val="ro-RO" w:eastAsia="ro-RO"/>
        </w:rPr>
        <w:t xml:space="preserve">, aflate </w:t>
      </w:r>
      <w:r w:rsidRPr="002874A5">
        <w:rPr>
          <w:bCs/>
          <w:sz w:val="28"/>
          <w:szCs w:val="28"/>
          <w:lang w:val="ro-RO"/>
        </w:rPr>
        <w:t>în situație de risc social din municipiul Chişinău.</w:t>
      </w:r>
    </w:p>
    <w:p w:rsidR="00B9203F" w:rsidRPr="002874A5" w:rsidRDefault="00B9203F" w:rsidP="00B9203F">
      <w:pPr>
        <w:ind w:right="14" w:firstLine="708"/>
        <w:jc w:val="both"/>
        <w:rPr>
          <w:sz w:val="28"/>
          <w:lang w:val="ro-RO"/>
        </w:rPr>
      </w:pPr>
      <w:r w:rsidRPr="002874A5">
        <w:rPr>
          <w:sz w:val="28"/>
          <w:lang w:val="ro-RO"/>
        </w:rPr>
        <w:t>Astfel, Direcția generală asistență socială şi sănătate își propune drept scop achiziționarea/contractarea Serviciului vizat mai sus.</w:t>
      </w:r>
    </w:p>
    <w:p w:rsidR="00B9203F" w:rsidRPr="002874A5" w:rsidRDefault="00B9203F" w:rsidP="00B9203F">
      <w:pPr>
        <w:ind w:right="14" w:firstLine="708"/>
        <w:jc w:val="both"/>
        <w:rPr>
          <w:sz w:val="28"/>
          <w:lang w:val="ro-RO"/>
        </w:rPr>
      </w:pPr>
      <w:r w:rsidRPr="002874A5">
        <w:rPr>
          <w:sz w:val="28"/>
          <w:lang w:val="ro-RO"/>
        </w:rPr>
        <w:t xml:space="preserve">Contractarea serviciilor sociale,potrivit legislației în vigoare,desemnează transferul resurselor necesare, al responsabilității şi al dreptului de organizare, administrare şi management al serviciilor sociale destinate diferitor categorii de populații defavorizate şi marginalizate de la autoritățile publice către prestatorii privați de servicii sociale. </w:t>
      </w:r>
    </w:p>
    <w:p w:rsidR="00B9203F" w:rsidRPr="002874A5" w:rsidRDefault="00B9203F" w:rsidP="00B9203F">
      <w:pPr>
        <w:ind w:right="14" w:firstLine="708"/>
        <w:jc w:val="both"/>
        <w:rPr>
          <w:sz w:val="28"/>
          <w:lang w:val="ro-RO"/>
        </w:rPr>
      </w:pPr>
      <w:r w:rsidRPr="002874A5">
        <w:rPr>
          <w:sz w:val="28"/>
          <w:lang w:val="ro-RO"/>
        </w:rPr>
        <w:t xml:space="preserve">Principalele avantaje ale prestatorilor de servicii sociale se explică prin faptul că: </w:t>
      </w:r>
    </w:p>
    <w:p w:rsidR="00B9203F" w:rsidRPr="002874A5" w:rsidRDefault="00B9203F" w:rsidP="00B9203F">
      <w:pPr>
        <w:ind w:firstLine="708"/>
        <w:jc w:val="both"/>
        <w:rPr>
          <w:sz w:val="28"/>
          <w:lang w:val="ro-RO"/>
        </w:rPr>
      </w:pPr>
      <w:r w:rsidRPr="002874A5">
        <w:rPr>
          <w:sz w:val="28"/>
          <w:lang w:val="ro-RO"/>
        </w:rPr>
        <w:t xml:space="preserve">a) Cunosc în profunzime specificul regiunii în care activează şi nevoile comunităților; </w:t>
      </w:r>
    </w:p>
    <w:p w:rsidR="00B9203F" w:rsidRPr="002874A5" w:rsidRDefault="00B9203F" w:rsidP="00B9203F">
      <w:pPr>
        <w:ind w:firstLine="708"/>
        <w:jc w:val="both"/>
        <w:rPr>
          <w:sz w:val="28"/>
          <w:lang w:val="ro-RO"/>
        </w:rPr>
      </w:pPr>
      <w:r w:rsidRPr="002874A5">
        <w:rPr>
          <w:sz w:val="28"/>
          <w:lang w:val="ro-RO"/>
        </w:rPr>
        <w:t xml:space="preserve">b) Atrag finanțări adiționale prin intermediul proiectelor şi campaniilor, ceea ce reprezintă potențiale oportunități de extindere a serviciului şi de îmbunătățire a calității; </w:t>
      </w:r>
    </w:p>
    <w:p w:rsidR="00B9203F" w:rsidRPr="002874A5" w:rsidRDefault="00B9203F" w:rsidP="00B9203F">
      <w:pPr>
        <w:ind w:firstLine="708"/>
        <w:jc w:val="both"/>
        <w:rPr>
          <w:sz w:val="28"/>
          <w:lang w:val="ro-RO"/>
        </w:rPr>
      </w:pPr>
      <w:r w:rsidRPr="002874A5">
        <w:rPr>
          <w:sz w:val="28"/>
          <w:lang w:val="ro-RO"/>
        </w:rPr>
        <w:t>c) Personalul este mai bine pregătit;</w:t>
      </w:r>
    </w:p>
    <w:p w:rsidR="00B9203F" w:rsidRPr="002874A5" w:rsidRDefault="00B9203F" w:rsidP="00B9203F">
      <w:pPr>
        <w:ind w:firstLine="708"/>
        <w:jc w:val="both"/>
        <w:rPr>
          <w:sz w:val="28"/>
          <w:lang w:val="ro-RO"/>
        </w:rPr>
      </w:pPr>
      <w:r w:rsidRPr="002874A5">
        <w:rPr>
          <w:sz w:val="28"/>
          <w:lang w:val="ro-RO"/>
        </w:rPr>
        <w:t xml:space="preserve">d) Nu au proceduri birocratice, ceea ce ușurează accesul la servicii; </w:t>
      </w:r>
    </w:p>
    <w:p w:rsidR="00B9203F" w:rsidRPr="002874A5" w:rsidRDefault="00B9203F" w:rsidP="00B9203F">
      <w:pPr>
        <w:ind w:firstLine="708"/>
        <w:jc w:val="both"/>
        <w:rPr>
          <w:sz w:val="28"/>
          <w:lang w:val="ro-RO"/>
        </w:rPr>
      </w:pPr>
      <w:r w:rsidRPr="002874A5">
        <w:rPr>
          <w:sz w:val="28"/>
          <w:lang w:val="ro-RO"/>
        </w:rPr>
        <w:t xml:space="preserve">e) Activitățile acestora sunt axate pe problematica socială (în cazul ONG-urilor). </w:t>
      </w:r>
    </w:p>
    <w:p w:rsidR="00B9203F" w:rsidRPr="002874A5" w:rsidRDefault="00B9203F" w:rsidP="00B9203F">
      <w:pPr>
        <w:ind w:firstLine="708"/>
        <w:jc w:val="both"/>
        <w:rPr>
          <w:sz w:val="28"/>
          <w:lang w:val="ro-RO"/>
        </w:rPr>
      </w:pPr>
      <w:r w:rsidRPr="002874A5">
        <w:rPr>
          <w:sz w:val="28"/>
          <w:lang w:val="ro-RO"/>
        </w:rPr>
        <w:t>În conformitate cu legislația existentă în Republica Moldova, contractarea serviciilor sociale poate fi realizată prin intermediul achizițiilor publice.</w:t>
      </w:r>
    </w:p>
    <w:p w:rsidR="00B9203F" w:rsidRPr="002874A5" w:rsidRDefault="00B9203F" w:rsidP="00B9203F">
      <w:pPr>
        <w:ind w:firstLine="708"/>
        <w:jc w:val="both"/>
        <w:rPr>
          <w:sz w:val="28"/>
          <w:lang w:val="ro-RO"/>
        </w:rPr>
      </w:pPr>
    </w:p>
    <w:p w:rsidR="00B9203F" w:rsidRPr="002874A5" w:rsidRDefault="00B9203F" w:rsidP="00B9203F">
      <w:pPr>
        <w:ind w:firstLine="708"/>
        <w:jc w:val="both"/>
        <w:rPr>
          <w:sz w:val="28"/>
          <w:lang w:val="ro-RO"/>
        </w:rPr>
      </w:pPr>
    </w:p>
    <w:p w:rsidR="00B9203F" w:rsidRPr="002874A5" w:rsidRDefault="00B9203F" w:rsidP="00B9203F">
      <w:pPr>
        <w:ind w:firstLine="708"/>
        <w:jc w:val="both"/>
        <w:rPr>
          <w:sz w:val="28"/>
          <w:lang w:val="ro-RO"/>
        </w:rPr>
      </w:pPr>
      <w:r w:rsidRPr="002874A5">
        <w:rPr>
          <w:rStyle w:val="1"/>
          <w:rFonts w:eastAsia="Candara"/>
          <w:sz w:val="28"/>
          <w:szCs w:val="28"/>
        </w:rPr>
        <w:t>Principalele prevederi ale proiectului</w:t>
      </w:r>
    </w:p>
    <w:p w:rsidR="00B9203F" w:rsidRPr="002874A5" w:rsidRDefault="00B9203F" w:rsidP="00B9203F">
      <w:pPr>
        <w:ind w:firstLine="708"/>
        <w:jc w:val="both"/>
        <w:rPr>
          <w:rFonts w:eastAsia="Calibri"/>
          <w:sz w:val="28"/>
          <w:szCs w:val="28"/>
          <w:lang w:val="ro-RO"/>
        </w:rPr>
      </w:pPr>
      <w:r w:rsidRPr="002874A5">
        <w:rPr>
          <w:rFonts w:eastAsia="Calibri"/>
          <w:sz w:val="28"/>
          <w:szCs w:val="28"/>
          <w:lang w:val="ro-RO"/>
        </w:rPr>
        <w:t>Proiectul Regulamentului cu privire la o</w:t>
      </w:r>
      <w:r w:rsidRPr="002874A5">
        <w:rPr>
          <w:sz w:val="28"/>
          <w:szCs w:val="26"/>
          <w:lang w:val="ro-RO"/>
        </w:rPr>
        <w:t>rganizarea și funcționarea (achiziţionarea) Serviciului de plasament</w:t>
      </w:r>
      <w:r w:rsidRPr="002874A5">
        <w:rPr>
          <w:bCs/>
          <w:color w:val="000000"/>
          <w:sz w:val="28"/>
          <w:szCs w:val="26"/>
          <w:lang w:val="ro-RO"/>
        </w:rPr>
        <w:t xml:space="preserve"> pentru persoane în vârstă</w:t>
      </w:r>
      <w:r w:rsidR="002874A5">
        <w:rPr>
          <w:bCs/>
          <w:color w:val="000000"/>
          <w:sz w:val="28"/>
          <w:szCs w:val="26"/>
          <w:lang w:val="ro-RO"/>
        </w:rPr>
        <w:t xml:space="preserve"> </w:t>
      </w:r>
      <w:r w:rsidRPr="002874A5">
        <w:rPr>
          <w:bCs/>
          <w:color w:val="000000"/>
          <w:sz w:val="28"/>
          <w:szCs w:val="26"/>
          <w:lang w:val="ro-RO"/>
        </w:rPr>
        <w:t xml:space="preserve">şi persoane cu </w:t>
      </w:r>
      <w:proofErr w:type="spellStart"/>
      <w:r w:rsidRPr="002874A5">
        <w:rPr>
          <w:bCs/>
          <w:color w:val="000000"/>
          <w:sz w:val="28"/>
          <w:szCs w:val="26"/>
          <w:lang w:val="ro-RO"/>
        </w:rPr>
        <w:t>dizabilităţi</w:t>
      </w:r>
      <w:proofErr w:type="spellEnd"/>
      <w:r w:rsidRPr="002874A5">
        <w:rPr>
          <w:bCs/>
          <w:color w:val="000000"/>
          <w:sz w:val="28"/>
          <w:szCs w:val="26"/>
          <w:lang w:val="ro-RO"/>
        </w:rPr>
        <w:t xml:space="preserve"> aflate în dificultate</w:t>
      </w:r>
      <w:r w:rsidR="002874A5">
        <w:rPr>
          <w:bCs/>
          <w:color w:val="000000"/>
          <w:sz w:val="28"/>
          <w:szCs w:val="26"/>
          <w:lang w:val="ro-RO"/>
        </w:rPr>
        <w:t xml:space="preserve"> </w:t>
      </w:r>
      <w:r w:rsidRPr="002874A5">
        <w:rPr>
          <w:rFonts w:eastAsia="Calibri"/>
          <w:sz w:val="28"/>
          <w:szCs w:val="28"/>
          <w:lang w:val="ro-RO"/>
        </w:rPr>
        <w:t>stabilește:</w:t>
      </w:r>
    </w:p>
    <w:p w:rsidR="00B9203F" w:rsidRPr="002874A5" w:rsidRDefault="00B9203F" w:rsidP="00B9203F">
      <w:pPr>
        <w:pStyle w:val="a3"/>
        <w:numPr>
          <w:ilvl w:val="0"/>
          <w:numId w:val="1"/>
        </w:numPr>
        <w:tabs>
          <w:tab w:val="left" w:pos="0"/>
          <w:tab w:val="left" w:pos="851"/>
        </w:tabs>
        <w:jc w:val="both"/>
        <w:rPr>
          <w:rFonts w:eastAsia="Calibri"/>
          <w:sz w:val="28"/>
          <w:szCs w:val="28"/>
          <w:lang w:val="ro-RO"/>
        </w:rPr>
      </w:pPr>
      <w:r w:rsidRPr="002874A5">
        <w:rPr>
          <w:rFonts w:eastAsia="Calibri"/>
          <w:sz w:val="28"/>
          <w:szCs w:val="28"/>
          <w:lang w:val="ro-RO"/>
        </w:rPr>
        <w:t>Scopul şi obiectivele Serviciului;</w:t>
      </w:r>
    </w:p>
    <w:p w:rsidR="00B9203F" w:rsidRPr="002874A5" w:rsidRDefault="00B9203F" w:rsidP="00B9203F">
      <w:pPr>
        <w:pStyle w:val="a3"/>
        <w:numPr>
          <w:ilvl w:val="0"/>
          <w:numId w:val="1"/>
        </w:numPr>
        <w:tabs>
          <w:tab w:val="left" w:pos="0"/>
          <w:tab w:val="left" w:pos="851"/>
        </w:tabs>
        <w:jc w:val="both"/>
        <w:rPr>
          <w:lang w:val="ro-RO"/>
        </w:rPr>
      </w:pPr>
      <w:r w:rsidRPr="002874A5">
        <w:rPr>
          <w:rFonts w:eastAsia="Calibri"/>
          <w:sz w:val="28"/>
          <w:szCs w:val="28"/>
          <w:lang w:val="ro-RO"/>
        </w:rPr>
        <w:t xml:space="preserve">beneficiarii </w:t>
      </w:r>
      <w:r w:rsidRPr="002874A5">
        <w:rPr>
          <w:sz w:val="28"/>
          <w:szCs w:val="26"/>
          <w:lang w:val="ro-RO"/>
        </w:rPr>
        <w:t>Serviciului de plasament</w:t>
      </w:r>
      <w:r w:rsidRPr="002874A5">
        <w:rPr>
          <w:bCs/>
          <w:color w:val="000000"/>
          <w:sz w:val="28"/>
          <w:szCs w:val="26"/>
          <w:lang w:val="ro-RO"/>
        </w:rPr>
        <w:t>;</w:t>
      </w:r>
    </w:p>
    <w:p w:rsidR="00B9203F" w:rsidRPr="002874A5" w:rsidRDefault="00B9203F" w:rsidP="00B9203F">
      <w:pPr>
        <w:pStyle w:val="a3"/>
        <w:numPr>
          <w:ilvl w:val="0"/>
          <w:numId w:val="1"/>
        </w:numPr>
        <w:tabs>
          <w:tab w:val="left" w:pos="0"/>
          <w:tab w:val="left" w:pos="851"/>
        </w:tabs>
        <w:jc w:val="both"/>
        <w:rPr>
          <w:lang w:val="ro-RO"/>
        </w:rPr>
      </w:pPr>
      <w:r w:rsidRPr="002874A5">
        <w:rPr>
          <w:rFonts w:eastAsia="Calibri"/>
          <w:sz w:val="28"/>
          <w:szCs w:val="28"/>
          <w:lang w:val="ro-RO"/>
        </w:rPr>
        <w:t>organizarea şi funcționarea</w:t>
      </w:r>
      <w:r w:rsidR="002874A5">
        <w:rPr>
          <w:rFonts w:eastAsia="Calibri"/>
          <w:sz w:val="28"/>
          <w:szCs w:val="28"/>
          <w:lang w:val="ro-RO"/>
        </w:rPr>
        <w:t xml:space="preserve"> </w:t>
      </w:r>
      <w:r w:rsidRPr="002874A5">
        <w:rPr>
          <w:sz w:val="28"/>
          <w:szCs w:val="26"/>
          <w:lang w:val="ro-RO"/>
        </w:rPr>
        <w:t>Serviciului de plasament</w:t>
      </w:r>
      <w:r w:rsidRPr="002874A5">
        <w:rPr>
          <w:rFonts w:eastAsia="Calibri"/>
          <w:sz w:val="28"/>
          <w:szCs w:val="28"/>
          <w:lang w:val="ro-RO"/>
        </w:rPr>
        <w:t>;</w:t>
      </w:r>
    </w:p>
    <w:p w:rsidR="00B9203F" w:rsidRPr="002874A5" w:rsidRDefault="00B9203F" w:rsidP="00B9203F">
      <w:pPr>
        <w:pStyle w:val="a3"/>
        <w:numPr>
          <w:ilvl w:val="0"/>
          <w:numId w:val="1"/>
        </w:numPr>
        <w:tabs>
          <w:tab w:val="left" w:pos="0"/>
          <w:tab w:val="left" w:pos="851"/>
        </w:tabs>
        <w:jc w:val="both"/>
        <w:rPr>
          <w:lang w:val="ro-RO"/>
        </w:rPr>
      </w:pPr>
      <w:r w:rsidRPr="002874A5">
        <w:rPr>
          <w:rFonts w:eastAsia="Calibri"/>
          <w:sz w:val="28"/>
          <w:szCs w:val="28"/>
          <w:lang w:val="ro-RO"/>
        </w:rPr>
        <w:t xml:space="preserve">modul de finanțare a </w:t>
      </w:r>
      <w:r w:rsidRPr="002874A5">
        <w:rPr>
          <w:sz w:val="28"/>
          <w:szCs w:val="26"/>
          <w:lang w:val="ro-RO"/>
        </w:rPr>
        <w:t>Serviciului de plasament</w:t>
      </w:r>
      <w:r w:rsidRPr="002874A5">
        <w:rPr>
          <w:rFonts w:eastAsia="Calibri"/>
          <w:sz w:val="28"/>
          <w:szCs w:val="28"/>
          <w:lang w:val="ro-RO"/>
        </w:rPr>
        <w:t>.</w:t>
      </w:r>
    </w:p>
    <w:p w:rsidR="00B9203F" w:rsidRPr="002874A5" w:rsidRDefault="00B9203F" w:rsidP="00B9203F">
      <w:pPr>
        <w:ind w:firstLine="708"/>
        <w:jc w:val="both"/>
        <w:rPr>
          <w:sz w:val="28"/>
          <w:szCs w:val="26"/>
          <w:lang w:val="ro-RO"/>
        </w:rPr>
      </w:pPr>
      <w:r w:rsidRPr="002874A5">
        <w:rPr>
          <w:sz w:val="28"/>
          <w:szCs w:val="26"/>
          <w:lang w:val="ro-RO"/>
        </w:rPr>
        <w:t>Volumul de cheltuieli pentru finanțarea Serviciului de plasament se aprobă anual de către Consiliul municipal Chișinău, în conformitate cu legislația în vigoare.</w:t>
      </w:r>
    </w:p>
    <w:p w:rsidR="00B9203F" w:rsidRPr="002874A5" w:rsidRDefault="00B9203F" w:rsidP="00B9203F">
      <w:pPr>
        <w:ind w:firstLine="708"/>
        <w:jc w:val="both"/>
        <w:rPr>
          <w:sz w:val="28"/>
          <w:szCs w:val="26"/>
          <w:lang w:val="ro-RO"/>
        </w:rPr>
      </w:pPr>
      <w:r w:rsidRPr="002874A5">
        <w:rPr>
          <w:sz w:val="28"/>
          <w:szCs w:val="26"/>
          <w:lang w:val="ro-RO"/>
        </w:rPr>
        <w:t>Acoperirea cheltuielilor</w:t>
      </w:r>
      <w:r w:rsidR="002874A5">
        <w:rPr>
          <w:sz w:val="28"/>
          <w:szCs w:val="26"/>
          <w:lang w:val="ro-RO"/>
        </w:rPr>
        <w:t xml:space="preserve"> </w:t>
      </w:r>
      <w:r w:rsidRPr="002874A5">
        <w:rPr>
          <w:sz w:val="28"/>
          <w:szCs w:val="26"/>
          <w:lang w:val="ro-RO"/>
        </w:rPr>
        <w:t>se efectuează din contul mijloacelor financiare prevăzute în acest scop în bugetul municipal Chișinău.</w:t>
      </w:r>
    </w:p>
    <w:p w:rsidR="00B9203F" w:rsidRPr="002874A5" w:rsidRDefault="00B9203F" w:rsidP="00B9203F">
      <w:pPr>
        <w:ind w:firstLine="708"/>
        <w:jc w:val="both"/>
        <w:rPr>
          <w:sz w:val="28"/>
          <w:szCs w:val="26"/>
          <w:lang w:val="ro-RO"/>
        </w:rPr>
      </w:pPr>
      <w:r w:rsidRPr="002874A5">
        <w:rPr>
          <w:sz w:val="28"/>
          <w:szCs w:val="26"/>
          <w:lang w:val="ro-RO"/>
        </w:rPr>
        <w:t>Cheltuielile efective pentru beneficiarii Serviciului de plasament: alimentație, medicamente și materiale de pansament, nu vor depăși normele prevăzute în Hotărârea Guvernului nr. 520 din 15.05.2006</w:t>
      </w:r>
      <w:r w:rsidRPr="002874A5">
        <w:rPr>
          <w:bCs/>
          <w:sz w:val="28"/>
          <w:szCs w:val="26"/>
          <w:lang w:val="ro-RO" w:eastAsia="en-US"/>
        </w:rPr>
        <w:t xml:space="preserve">privind aprobarea Normelor de cheltuieli în bani pentru întreținerea persoanelor cazate în instituțiile sociale și </w:t>
      </w:r>
      <w:r w:rsidRPr="002874A5">
        <w:rPr>
          <w:sz w:val="28"/>
          <w:szCs w:val="26"/>
          <w:lang w:val="ro-RO"/>
        </w:rPr>
        <w:t>Hotărârea Guvernului nr. 506  din 11.05.2006</w:t>
      </w:r>
      <w:r w:rsidRPr="002874A5">
        <w:rPr>
          <w:bCs/>
          <w:sz w:val="28"/>
          <w:szCs w:val="26"/>
          <w:lang w:val="ro-RO" w:eastAsia="en-US"/>
        </w:rPr>
        <w:t xml:space="preserve"> privind aprobarea normelor naturale pentru întreținerea persoanelor cazate în instituțiile sociale</w:t>
      </w:r>
      <w:r w:rsidRPr="002874A5">
        <w:rPr>
          <w:sz w:val="28"/>
          <w:szCs w:val="26"/>
          <w:lang w:val="ro-RO"/>
        </w:rPr>
        <w:t>.</w:t>
      </w:r>
    </w:p>
    <w:p w:rsidR="00B9203F" w:rsidRPr="002874A5" w:rsidRDefault="00B9203F" w:rsidP="00B9203F">
      <w:pPr>
        <w:ind w:firstLine="540"/>
        <w:jc w:val="both"/>
        <w:rPr>
          <w:sz w:val="28"/>
          <w:szCs w:val="26"/>
          <w:lang w:val="ro-RO"/>
        </w:rPr>
      </w:pPr>
      <w:r w:rsidRPr="002874A5">
        <w:rPr>
          <w:sz w:val="26"/>
          <w:szCs w:val="26"/>
          <w:lang w:val="ro-RO"/>
        </w:rPr>
        <w:t xml:space="preserve">În </w:t>
      </w:r>
      <w:r w:rsidRPr="002874A5">
        <w:rPr>
          <w:sz w:val="28"/>
          <w:szCs w:val="26"/>
          <w:lang w:val="ro-RO"/>
        </w:rPr>
        <w:t>ordinea de idei expusă, prezentăm spre aprobare proiectul de decizie corespunzător.</w:t>
      </w:r>
    </w:p>
    <w:p w:rsidR="00B9203F" w:rsidRPr="002874A5" w:rsidRDefault="00B9203F" w:rsidP="00B9203F">
      <w:pPr>
        <w:pStyle w:val="a5"/>
        <w:spacing w:before="0" w:beforeAutospacing="0" w:after="0" w:afterAutospacing="0"/>
        <w:ind w:firstLine="540"/>
        <w:jc w:val="both"/>
        <w:rPr>
          <w:sz w:val="32"/>
          <w:szCs w:val="28"/>
        </w:rPr>
      </w:pPr>
    </w:p>
    <w:p w:rsidR="00B9203F" w:rsidRPr="002874A5" w:rsidRDefault="00B9203F" w:rsidP="00B9203F">
      <w:pPr>
        <w:pStyle w:val="a5"/>
        <w:spacing w:before="0" w:beforeAutospacing="0" w:after="0" w:afterAutospacing="0"/>
        <w:ind w:firstLine="540"/>
        <w:jc w:val="both"/>
        <w:rPr>
          <w:sz w:val="28"/>
          <w:szCs w:val="28"/>
        </w:rPr>
      </w:pPr>
    </w:p>
    <w:p w:rsidR="00B9203F" w:rsidRPr="002874A5" w:rsidRDefault="00B9203F" w:rsidP="00B9203F">
      <w:pPr>
        <w:pStyle w:val="a5"/>
        <w:spacing w:before="0" w:beforeAutospacing="0" w:after="0" w:afterAutospacing="0"/>
        <w:ind w:firstLine="540"/>
        <w:jc w:val="both"/>
        <w:rPr>
          <w:sz w:val="28"/>
          <w:szCs w:val="28"/>
        </w:rPr>
      </w:pPr>
    </w:p>
    <w:p w:rsidR="00B9203F" w:rsidRPr="002874A5" w:rsidRDefault="00B9203F" w:rsidP="00B9203F">
      <w:pPr>
        <w:pStyle w:val="a5"/>
        <w:spacing w:before="0" w:beforeAutospacing="0" w:after="0" w:afterAutospacing="0"/>
        <w:ind w:firstLine="540"/>
        <w:jc w:val="both"/>
        <w:rPr>
          <w:sz w:val="28"/>
          <w:szCs w:val="28"/>
        </w:rPr>
      </w:pPr>
    </w:p>
    <w:p w:rsidR="00B9203F" w:rsidRPr="002874A5" w:rsidRDefault="00B9203F" w:rsidP="00B9203F">
      <w:pPr>
        <w:rPr>
          <w:sz w:val="28"/>
          <w:szCs w:val="28"/>
          <w:lang w:val="ro-RO"/>
        </w:rPr>
      </w:pPr>
      <w:r w:rsidRPr="002874A5">
        <w:rPr>
          <w:sz w:val="28"/>
          <w:szCs w:val="28"/>
          <w:lang w:val="ro-RO"/>
        </w:rPr>
        <w:t>Şef interimar al Direcţiei                                                  Carolina OLARU</w:t>
      </w:r>
    </w:p>
    <w:p w:rsidR="00B9203F" w:rsidRPr="002874A5" w:rsidRDefault="00B9203F" w:rsidP="00B9203F">
      <w:pPr>
        <w:pStyle w:val="a5"/>
        <w:spacing w:before="0" w:beforeAutospacing="0" w:after="0" w:afterAutospacing="0"/>
        <w:ind w:firstLine="540"/>
        <w:jc w:val="both"/>
        <w:rPr>
          <w:sz w:val="28"/>
          <w:szCs w:val="28"/>
        </w:rPr>
      </w:pPr>
    </w:p>
    <w:p w:rsidR="00B9203F" w:rsidRPr="002874A5" w:rsidRDefault="00B9203F" w:rsidP="00B9203F">
      <w:pPr>
        <w:rPr>
          <w:lang w:val="ro-RO"/>
        </w:rPr>
      </w:pPr>
    </w:p>
    <w:p w:rsidR="00B9203F" w:rsidRPr="002874A5" w:rsidRDefault="00B9203F" w:rsidP="00B9203F">
      <w:pPr>
        <w:rPr>
          <w:lang w:val="ro-RO"/>
        </w:rPr>
      </w:pPr>
    </w:p>
    <w:p w:rsidR="00B9203F" w:rsidRPr="002874A5" w:rsidRDefault="00B9203F" w:rsidP="00B9203F">
      <w:pPr>
        <w:rPr>
          <w:lang w:val="ro-RO"/>
        </w:rPr>
      </w:pPr>
    </w:p>
    <w:p w:rsidR="00B9203F" w:rsidRPr="002874A5" w:rsidRDefault="00B9203F" w:rsidP="00B9203F">
      <w:pPr>
        <w:rPr>
          <w:lang w:val="ro-RO"/>
        </w:rPr>
      </w:pPr>
    </w:p>
    <w:p w:rsidR="00B9203F" w:rsidRPr="002874A5" w:rsidRDefault="00B9203F" w:rsidP="00B9203F">
      <w:pPr>
        <w:rPr>
          <w:lang w:val="ro-RO"/>
        </w:rPr>
      </w:pPr>
    </w:p>
    <w:p w:rsidR="00B9203F" w:rsidRPr="002874A5" w:rsidRDefault="00B9203F" w:rsidP="00B9203F">
      <w:pPr>
        <w:rPr>
          <w:lang w:val="ro-RO"/>
        </w:rPr>
      </w:pPr>
    </w:p>
    <w:p w:rsidR="00B9203F" w:rsidRPr="002874A5" w:rsidRDefault="00B9203F" w:rsidP="00B9203F">
      <w:pPr>
        <w:rPr>
          <w:lang w:val="ro-RO"/>
        </w:rPr>
      </w:pPr>
    </w:p>
    <w:p w:rsidR="00B9203F" w:rsidRPr="002874A5" w:rsidRDefault="00B9203F" w:rsidP="00B9203F">
      <w:pPr>
        <w:rPr>
          <w:lang w:val="ro-RO"/>
        </w:rPr>
      </w:pPr>
    </w:p>
    <w:p w:rsidR="00B9203F" w:rsidRPr="002874A5" w:rsidRDefault="00B9203F" w:rsidP="00B9203F">
      <w:pPr>
        <w:rPr>
          <w:lang w:val="ro-RO"/>
        </w:rPr>
      </w:pPr>
    </w:p>
    <w:p w:rsidR="00B9203F" w:rsidRPr="002874A5" w:rsidRDefault="00B9203F" w:rsidP="00B9203F">
      <w:pPr>
        <w:rPr>
          <w:lang w:val="ro-RO"/>
        </w:rPr>
      </w:pPr>
    </w:p>
    <w:p w:rsidR="00B9203F" w:rsidRPr="002874A5" w:rsidRDefault="00B9203F" w:rsidP="00B9203F">
      <w:pPr>
        <w:rPr>
          <w:lang w:val="ro-RO"/>
        </w:rPr>
      </w:pPr>
    </w:p>
    <w:p w:rsidR="00B9203F" w:rsidRPr="002874A5" w:rsidRDefault="00B9203F" w:rsidP="00B9203F">
      <w:pPr>
        <w:rPr>
          <w:lang w:val="ro-RO"/>
        </w:rPr>
      </w:pPr>
    </w:p>
    <w:p w:rsidR="00B9203F" w:rsidRPr="002874A5" w:rsidRDefault="00B9203F" w:rsidP="00B9203F">
      <w:pPr>
        <w:rPr>
          <w:lang w:val="ro-RO"/>
        </w:rPr>
      </w:pPr>
    </w:p>
    <w:p w:rsidR="00B9203F" w:rsidRPr="002874A5" w:rsidRDefault="00B9203F" w:rsidP="00B9203F">
      <w:pPr>
        <w:rPr>
          <w:lang w:val="ro-RO"/>
        </w:rPr>
      </w:pPr>
    </w:p>
    <w:p w:rsidR="00B9203F" w:rsidRPr="002874A5" w:rsidRDefault="00B9203F" w:rsidP="00B9203F">
      <w:pPr>
        <w:rPr>
          <w:lang w:val="ro-RO"/>
        </w:rPr>
      </w:pPr>
    </w:p>
    <w:p w:rsidR="00B9203F" w:rsidRPr="002874A5" w:rsidRDefault="00B9203F" w:rsidP="00B9203F">
      <w:pPr>
        <w:rPr>
          <w:lang w:val="ro-RO"/>
        </w:rPr>
      </w:pPr>
    </w:p>
    <w:p w:rsidR="00B9203F" w:rsidRPr="002874A5" w:rsidRDefault="00B9203F" w:rsidP="00B9203F">
      <w:pPr>
        <w:rPr>
          <w:lang w:val="ro-RO"/>
        </w:rPr>
      </w:pPr>
    </w:p>
    <w:p w:rsidR="00B9203F" w:rsidRPr="002874A5" w:rsidRDefault="00B9203F" w:rsidP="00B9203F">
      <w:pPr>
        <w:rPr>
          <w:lang w:val="ro-RO"/>
        </w:rPr>
      </w:pPr>
    </w:p>
    <w:p w:rsidR="00B9203F" w:rsidRPr="002874A5" w:rsidRDefault="00B9203F" w:rsidP="00B9203F">
      <w:pPr>
        <w:rPr>
          <w:lang w:val="ro-RO"/>
        </w:rPr>
      </w:pPr>
    </w:p>
    <w:p w:rsidR="00B9203F" w:rsidRPr="002874A5" w:rsidRDefault="00B9203F" w:rsidP="00B9203F">
      <w:pPr>
        <w:rPr>
          <w:lang w:val="ro-RO"/>
        </w:rPr>
      </w:pPr>
    </w:p>
    <w:p w:rsidR="00B9203F" w:rsidRPr="002874A5" w:rsidRDefault="00B9203F" w:rsidP="00B9203F">
      <w:pPr>
        <w:rPr>
          <w:lang w:val="ro-RO"/>
        </w:rPr>
      </w:pPr>
    </w:p>
    <w:p w:rsidR="00B9203F" w:rsidRPr="002874A5" w:rsidRDefault="00B9203F" w:rsidP="00B9203F">
      <w:pPr>
        <w:rPr>
          <w:lang w:val="ro-RO"/>
        </w:rPr>
      </w:pPr>
    </w:p>
    <w:p w:rsidR="00B9203F" w:rsidRPr="002874A5" w:rsidRDefault="00B9203F" w:rsidP="00B9203F">
      <w:pPr>
        <w:rPr>
          <w:lang w:val="ro-RO"/>
        </w:rPr>
      </w:pPr>
    </w:p>
    <w:sectPr w:rsidR="00B9203F" w:rsidRPr="002874A5" w:rsidSect="00B9203F">
      <w:pgSz w:w="11906" w:h="16838" w:code="9"/>
      <w:pgMar w:top="426" w:right="680" w:bottom="680"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haroni">
    <w:panose1 w:val="02010803020104030203"/>
    <w:charset w:val="B1"/>
    <w:family w:val="auto"/>
    <w:pitch w:val="variable"/>
    <w:sig w:usb0="00000801" w:usb1="00000000" w:usb2="00000000" w:usb3="00000000" w:csb0="00000020"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F53B86"/>
    <w:multiLevelType w:val="hybridMultilevel"/>
    <w:tmpl w:val="98AC9C60"/>
    <w:lvl w:ilvl="0" w:tplc="0419000D">
      <w:start w:val="1"/>
      <w:numFmt w:val="bullet"/>
      <w:lvlText w:val=""/>
      <w:lvlJc w:val="left"/>
      <w:pPr>
        <w:ind w:left="1788" w:hanging="360"/>
      </w:pPr>
      <w:rPr>
        <w:rFonts w:ascii="Wingdings" w:hAnsi="Wingdings"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B9203F"/>
    <w:rsid w:val="00283B53"/>
    <w:rsid w:val="002874A5"/>
    <w:rsid w:val="00B9203F"/>
    <w:rsid w:val="00DB12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0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203F"/>
    <w:pPr>
      <w:ind w:left="720"/>
      <w:contextualSpacing/>
    </w:pPr>
  </w:style>
  <w:style w:type="character" w:styleId="a4">
    <w:name w:val="Hyperlink"/>
    <w:uiPriority w:val="99"/>
    <w:unhideWhenUsed/>
    <w:rsid w:val="00B9203F"/>
    <w:rPr>
      <w:color w:val="0000FF"/>
      <w:u w:val="single"/>
    </w:rPr>
  </w:style>
  <w:style w:type="paragraph" w:styleId="a5">
    <w:name w:val="Normal (Web)"/>
    <w:basedOn w:val="a"/>
    <w:unhideWhenUsed/>
    <w:rsid w:val="00B9203F"/>
    <w:pPr>
      <w:spacing w:before="100" w:beforeAutospacing="1" w:after="100" w:afterAutospacing="1"/>
    </w:pPr>
    <w:rPr>
      <w:lang w:val="ro-RO" w:eastAsia="ro-RO"/>
    </w:rPr>
  </w:style>
  <w:style w:type="character" w:customStyle="1" w:styleId="1">
    <w:name w:val="Заголовок №1"/>
    <w:basedOn w:val="a0"/>
    <w:rsid w:val="00B9203F"/>
    <w:rPr>
      <w:rFonts w:ascii="Times New Roman" w:eastAsia="Times New Roman" w:hAnsi="Times New Roman" w:cs="Times New Roman" w:hint="default"/>
      <w:b/>
      <w:bCs/>
      <w:i w:val="0"/>
      <w:iCs w:val="0"/>
      <w:smallCaps w:val="0"/>
      <w:color w:val="000000"/>
      <w:spacing w:val="7"/>
      <w:w w:val="100"/>
      <w:position w:val="0"/>
      <w:sz w:val="24"/>
      <w:szCs w:val="24"/>
      <w:u w:val="single"/>
      <w:lang w:val="ro-RO"/>
    </w:rPr>
  </w:style>
  <w:style w:type="paragraph" w:styleId="a6">
    <w:name w:val="Body Text Indent"/>
    <w:basedOn w:val="a"/>
    <w:link w:val="a7"/>
    <w:semiHidden/>
    <w:unhideWhenUsed/>
    <w:rsid w:val="00B9203F"/>
    <w:pPr>
      <w:ind w:left="284" w:hanging="2063"/>
    </w:pPr>
    <w:rPr>
      <w:sz w:val="28"/>
      <w:szCs w:val="20"/>
      <w:lang w:val="ro-RO"/>
    </w:rPr>
  </w:style>
  <w:style w:type="character" w:customStyle="1" w:styleId="a7">
    <w:name w:val="Основной текст с отступом Знак"/>
    <w:basedOn w:val="a0"/>
    <w:link w:val="a6"/>
    <w:semiHidden/>
    <w:rsid w:val="00B9203F"/>
    <w:rPr>
      <w:rFonts w:ascii="Times New Roman" w:eastAsia="Times New Roman" w:hAnsi="Times New Roman" w:cs="Times New Roman"/>
      <w:sz w:val="28"/>
      <w:szCs w:val="20"/>
      <w:lang w:val="ro-RO" w:eastAsia="ru-RU"/>
    </w:rPr>
  </w:style>
  <w:style w:type="paragraph" w:styleId="a8">
    <w:name w:val="Balloon Text"/>
    <w:basedOn w:val="a"/>
    <w:link w:val="a9"/>
    <w:uiPriority w:val="99"/>
    <w:semiHidden/>
    <w:unhideWhenUsed/>
    <w:rsid w:val="00B9203F"/>
    <w:rPr>
      <w:rFonts w:ascii="Tahoma" w:hAnsi="Tahoma" w:cs="Tahoma"/>
      <w:sz w:val="16"/>
      <w:szCs w:val="16"/>
    </w:rPr>
  </w:style>
  <w:style w:type="character" w:customStyle="1" w:styleId="a9">
    <w:name w:val="Текст выноски Знак"/>
    <w:basedOn w:val="a0"/>
    <w:link w:val="a8"/>
    <w:uiPriority w:val="99"/>
    <w:semiHidden/>
    <w:rsid w:val="00B9203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gas.md/" TargetMode="Externa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972EB-8747-44FF-AD6E-849951034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587</Words>
  <Characters>3352</Characters>
  <Application>Microsoft Office Word</Application>
  <DocSecurity>0</DocSecurity>
  <Lines>27</Lines>
  <Paragraphs>7</Paragraphs>
  <ScaleCrop>false</ScaleCrop>
  <Company/>
  <LinksUpToDate>false</LinksUpToDate>
  <CharactersWithSpaces>3932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DGAS_2</dc:creator>
  <cp:keywords/>
  <dc:description/>
  <cp:lastModifiedBy>DGAS_2</cp:lastModifiedBy>
  <cp:revision>4</cp:revision>
  <dcterms:created xsi:type="dcterms:W3CDTF">2019-03-06T08:52:00Z</dcterms:created>
  <dcterms:modified xsi:type="dcterms:W3CDTF">2019-03-25T09:36:00Z</dcterms:modified>
</cp:coreProperties>
</file>